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РОЗПОРЯДЖЕННЯ</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від 13 серпня 2024 р. № 754-р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розподіл обсягу субвенції з державного бюджету місцевим бюджетам на забезпечення якісної, сучасної та доступної загальної середньої освіти “Нова українська школа” у 2024 році</w:t>
      </w:r>
    </w:p>
    <w:p>
      <w:pPr>
        <w:pStyle w:val="rvps2"/>
        <w:spacing w:before="0" w:after="150"/>
        <w:ind w:left="0" w:right="0"/>
        <w:rPr>
          <w:rStyle w:val="spanrvts0"/>
          <w:b w:val="0"/>
          <w:bCs w:val="0"/>
          <w:i w:val="0"/>
          <w:iCs w:val="0"/>
          <w:lang w:val="uk" w:eastAsia="uk"/>
        </w:rPr>
      </w:pPr>
      <w:bookmarkStart w:id="2" w:name="n4"/>
      <w:bookmarkEnd w:id="2"/>
      <w:r>
        <w:rPr>
          <w:rStyle w:val="spanrvts0"/>
          <w:b w:val="0"/>
          <w:bCs w:val="0"/>
          <w:i w:val="0"/>
          <w:iCs w:val="0"/>
          <w:lang w:val="uk" w:eastAsia="uk"/>
        </w:rPr>
        <w:t xml:space="preserve">1. Відповідно до </w:t>
      </w:r>
      <w:hyperlink r:id="rId5" w:anchor="n1664" w:tgtFrame="_blank" w:history="1">
        <w:r>
          <w:rPr>
            <w:rStyle w:val="arvts96"/>
            <w:b w:val="0"/>
            <w:bCs w:val="0"/>
            <w:i w:val="0"/>
            <w:iCs w:val="0"/>
            <w:lang w:val="uk" w:eastAsia="uk"/>
          </w:rPr>
          <w:t>частини шостої</w:t>
        </w:r>
      </w:hyperlink>
      <w:r>
        <w:rPr>
          <w:rStyle w:val="spanrvts0"/>
          <w:b w:val="0"/>
          <w:bCs w:val="0"/>
          <w:i w:val="0"/>
          <w:iCs w:val="0"/>
          <w:lang w:val="uk" w:eastAsia="uk"/>
        </w:rPr>
        <w:t xml:space="preserve"> статті 108 Бюджетного кодексу України здійснити </w:t>
      </w:r>
      <w:hyperlink w:anchor="n8" w:history="1">
        <w:r>
          <w:rPr>
            <w:rStyle w:val="arvts99"/>
            <w:b w:val="0"/>
            <w:bCs w:val="0"/>
            <w:i w:val="0"/>
            <w:iCs w:val="0"/>
            <w:lang w:val="uk" w:eastAsia="uk"/>
          </w:rPr>
          <w:t xml:space="preserve">розподіл обсягу субвенції з </w:t>
        </w:r>
      </w:hyperlink>
      <w:hyperlink w:anchor="n8" w:history="1">
        <w:r>
          <w:rPr>
            <w:rStyle w:val="arvts99"/>
            <w:b w:val="0"/>
            <w:bCs w:val="0"/>
            <w:i w:val="0"/>
            <w:iCs w:val="0"/>
            <w:lang w:val="uk" w:eastAsia="uk"/>
          </w:rPr>
          <w:t>державного бюджету</w:t>
        </w:r>
      </w:hyperlink>
      <w:hyperlink w:anchor="n8" w:history="1">
        <w:r>
          <w:rPr>
            <w:rStyle w:val="arvts99"/>
            <w:b w:val="0"/>
            <w:bCs w:val="0"/>
            <w:i w:val="0"/>
            <w:iCs w:val="0"/>
            <w:lang w:val="uk" w:eastAsia="uk"/>
          </w:rPr>
          <w:t>місцевим бюджетам на забезпечення якісної, сучасної та доступної загальної середньої освіти “Нова українська школа” у 2024 році</w:t>
        </w:r>
      </w:hyperlink>
      <w:r>
        <w:rPr>
          <w:rStyle w:val="spanrvts0"/>
          <w:b w:val="0"/>
          <w:bCs w:val="0"/>
          <w:i w:val="0"/>
          <w:iCs w:val="0"/>
          <w:lang w:val="uk" w:eastAsia="uk"/>
        </w:rPr>
        <w:t xml:space="preserve"> згідно з додатком.</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 xml:space="preserve">2. Міністерству фінансів забезпечити внесення відповідних змін до розпису </w:t>
      </w:r>
      <w:hyperlink r:id="rId6" w:tgtFrame="_blank" w:history="1">
        <w:r>
          <w:rPr>
            <w:rStyle w:val="arvts96"/>
            <w:b w:val="0"/>
            <w:bCs w:val="0"/>
            <w:i w:val="0"/>
            <w:iCs w:val="0"/>
            <w:lang w:val="uk" w:eastAsia="uk"/>
          </w:rPr>
          <w:t>державного бюджету</w:t>
        </w:r>
      </w:hyperlink>
      <w:r>
        <w:rPr>
          <w:rStyle w:val="spanrvts0"/>
          <w:b w:val="0"/>
          <w:bCs w:val="0"/>
          <w:i w:val="0"/>
          <w:iCs w:val="0"/>
          <w:lang w:val="uk" w:eastAsia="uk"/>
        </w:rPr>
        <w:t>.</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4" w:name="n6"/>
            <w:bookmarkEnd w:id="4"/>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Д. ШМИГАЛЬ</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5" w:name="n11"/>
      <w:bookmarkEnd w:id="5"/>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6" w:name="n7"/>
            <w:bookmarkEnd w:id="6"/>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w:t>
            </w:r>
            <w:r>
              <w:rPr>
                <w:rStyle w:val="spanrvts0"/>
                <w:b w:val="0"/>
                <w:bCs w:val="0"/>
                <w:i w:val="0"/>
                <w:iCs w:val="0"/>
                <w:lang w:val="uk" w:eastAsia="uk"/>
              </w:rPr>
              <w:br/>
            </w:r>
            <w:r>
              <w:rPr>
                <w:rStyle w:val="spanrvts0"/>
                <w:b w:val="0"/>
                <w:bCs w:val="0"/>
                <w:i w:val="0"/>
                <w:iCs w:val="0"/>
                <w:lang w:val="uk" w:eastAsia="uk"/>
              </w:rPr>
              <w:t xml:space="preserve">до розпорядження Кабінету Міністрів України </w:t>
            </w:r>
            <w:r>
              <w:rPr>
                <w:rStyle w:val="spanrvts0"/>
                <w:b w:val="0"/>
                <w:bCs w:val="0"/>
                <w:i w:val="0"/>
                <w:iCs w:val="0"/>
                <w:lang w:val="uk" w:eastAsia="uk"/>
              </w:rPr>
              <w:br/>
            </w:r>
            <w:r>
              <w:rPr>
                <w:rStyle w:val="spanrvts0"/>
                <w:b w:val="0"/>
                <w:bCs w:val="0"/>
                <w:i w:val="0"/>
                <w:iCs w:val="0"/>
                <w:lang w:val="uk" w:eastAsia="uk"/>
              </w:rPr>
              <w:t>від 13 серпня 2024 р. № 754-р</w:t>
            </w:r>
          </w:p>
        </w:tc>
      </w:tr>
    </w:tbl>
    <w:p>
      <w:pPr>
        <w:pStyle w:val="rvps6"/>
        <w:spacing w:before="300" w:after="450"/>
        <w:ind w:left="450" w:right="450"/>
        <w:rPr>
          <w:rStyle w:val="spanrvts0"/>
          <w:b w:val="0"/>
          <w:bCs w:val="0"/>
          <w:i w:val="0"/>
          <w:iCs w:val="0"/>
          <w:lang w:val="uk" w:eastAsia="uk"/>
        </w:rPr>
      </w:pPr>
      <w:bookmarkStart w:id="7" w:name="n8"/>
      <w:bookmarkEnd w:id="7"/>
      <w:r>
        <w:rPr>
          <w:rStyle w:val="spanrvts23"/>
          <w:b/>
          <w:bCs/>
          <w:i w:val="0"/>
          <w:iCs w:val="0"/>
          <w:lang w:val="uk" w:eastAsia="uk"/>
        </w:rPr>
        <w:t xml:space="preserve">РОЗПОДІЛ </w:t>
      </w:r>
      <w:r>
        <w:rPr>
          <w:rStyle w:val="spanrvts23"/>
          <w:b/>
          <w:bCs/>
          <w:i w:val="0"/>
          <w:iCs w:val="0"/>
          <w:lang w:val="uk" w:eastAsia="uk"/>
        </w:rPr>
        <w:br/>
      </w:r>
      <w:r>
        <w:rPr>
          <w:rStyle w:val="spanrvts23"/>
          <w:b/>
          <w:bCs/>
          <w:i w:val="0"/>
          <w:iCs w:val="0"/>
          <w:lang w:val="uk" w:eastAsia="uk"/>
        </w:rPr>
        <w:t xml:space="preserve">обсягу субвенції з </w:t>
      </w:r>
      <w:hyperlink r:id="rId6" w:tgtFrame="_blank" w:history="1">
        <w:r>
          <w:rPr>
            <w:rStyle w:val="arvts105"/>
            <w:b/>
            <w:bCs/>
            <w:i w:val="0"/>
            <w:iCs w:val="0"/>
            <w:lang w:val="uk" w:eastAsia="uk"/>
          </w:rPr>
          <w:t>державного бюджету</w:t>
        </w:r>
      </w:hyperlink>
      <w:r>
        <w:rPr>
          <w:rStyle w:val="spanrvts23"/>
          <w:b/>
          <w:bCs/>
          <w:i w:val="0"/>
          <w:iCs w:val="0"/>
          <w:lang w:val="uk" w:eastAsia="uk"/>
        </w:rPr>
        <w:t xml:space="preserve"> місцевим бюджетам на забезпечення якісної, сучасної та доступної загальної середньої освіти “Нова українська школа” за напрямами у 2024 році</w:t>
      </w:r>
    </w:p>
    <w:tbl>
      <w:tblPr>
        <w:tblStyle w:val="articletable"/>
        <w:tblW w:w="5000" w:type="pct"/>
        <w:jc w:val="center"/>
        <w:tblCellMar>
          <w:top w:w="15" w:type="dxa"/>
          <w:left w:w="15" w:type="dxa"/>
          <w:bottom w:w="15" w:type="dxa"/>
          <w:right w:w="15" w:type="dxa"/>
        </w:tblCellMar>
        <w:tblLook w:val="05E0"/>
      </w:tblPr>
      <w:tblGrid>
        <w:gridCol w:w="1004"/>
        <w:gridCol w:w="1603"/>
        <w:gridCol w:w="606"/>
        <w:gridCol w:w="1499"/>
        <w:gridCol w:w="1499"/>
        <w:gridCol w:w="1531"/>
        <w:gridCol w:w="1"/>
        <w:gridCol w:w="1617"/>
      </w:tblGrid>
      <w:tr>
        <w:tblPrEx>
          <w:tblW w:w="5000" w:type="pct"/>
          <w:jc w:val="center"/>
          <w:tblCellMar>
            <w:top w:w="15" w:type="dxa"/>
            <w:left w:w="15" w:type="dxa"/>
            <w:bottom w:w="15" w:type="dxa"/>
            <w:right w:w="15" w:type="dxa"/>
          </w:tblCellMar>
          <w:tblLook w:val="05E0"/>
        </w:tblPrEx>
        <w:trPr>
          <w:jc w:val="center"/>
        </w:trPr>
        <w:tc>
          <w:tcPr>
            <w:tcW w:w="1618" w:type="dxa"/>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8" w:name="n9"/>
            <w:bookmarkEnd w:id="8"/>
            <w:r>
              <w:rPr>
                <w:rStyle w:val="spanrvts0"/>
                <w:b w:val="0"/>
                <w:bCs w:val="0"/>
                <w:i w:val="0"/>
                <w:iCs w:val="0"/>
                <w:lang w:val="uk" w:eastAsia="uk"/>
              </w:rPr>
              <w:t>Код бюджету</w:t>
            </w:r>
          </w:p>
        </w:tc>
        <w:tc>
          <w:tcPr>
            <w:tcW w:w="234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Назва місцевого бюджету</w:t>
            </w:r>
          </w:p>
        </w:tc>
        <w:tc>
          <w:tcPr>
            <w:tcW w:w="8850" w:type="dxa"/>
            <w:gridSpan w:val="4"/>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Закупівля за напрямами використання (видатки розвитку), тис. гривень</w:t>
            </w:r>
          </w:p>
        </w:tc>
        <w:tc>
          <w:tcPr>
            <w:tcW w:w="2622" w:type="dxa"/>
            <w:gridSpan w:val="2"/>
            <w:vMerge w:val="restart"/>
            <w:tcBorders>
              <w:top w:val="single" w:sz="6" w:space="0" w:color="000000"/>
              <w:left w:val="single" w:sz="6" w:space="0" w:color="000000"/>
              <w:bottom w:val="none" w:sz="0" w:space="0" w:color="auto"/>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Підвищення кваліфікації педагогічних працівників: керівників, заступників керівників та вчителів закладів освіти, які забезпечуватимуть реалізацію Державного стандарту базової середньої освіти в другому циклі базової середньої освіти (базове предметне навчання) у 2024/25 навчальному році, пілотних (8-х) класів; підготовку тренерів-педагогів, надавачів послуг з професійної підтримки та допомоги педагогічним працівникам та оплату їх послуг (видатки споживання), тис. гривень</w:t>
            </w:r>
          </w:p>
        </w:tc>
      </w:tr>
      <w:tr>
        <w:tblPrEx>
          <w:tblW w:w="5000" w:type="pct"/>
          <w:jc w:val="center"/>
          <w:tblCellMar>
            <w:top w:w="15" w:type="dxa"/>
            <w:left w:w="15" w:type="dxa"/>
            <w:bottom w:w="15" w:type="dxa"/>
            <w:right w:w="15" w:type="dxa"/>
          </w:tblCellMar>
          <w:tblLook w:val="05E0"/>
        </w:tblPrEx>
        <w:trPr>
          <w:jc w:val="center"/>
        </w:trPr>
        <w:tc>
          <w:tcPr>
            <w:vMerge/>
            <w:tcBorders>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right w:val="single" w:sz="6" w:space="0" w:color="000000"/>
            </w:tcBorders>
            <w:vAlign w:val="center"/>
            <w:hideMark/>
          </w:tcPr>
          <w:p>
            <w:pPr>
              <w:rPr>
                <w:rStyle w:val="spanrvts0"/>
                <w:b w:val="0"/>
                <w:bCs w:val="0"/>
                <w:i w:val="0"/>
                <w:iCs w:val="0"/>
                <w:lang w:val="uk" w:eastAsia="uk"/>
              </w:rPr>
            </w:pPr>
          </w:p>
        </w:tc>
        <w:tc>
          <w:tcPr>
            <w:tcW w:w="120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усього</w:t>
            </w:r>
          </w:p>
        </w:tc>
        <w:tc>
          <w:tcPr>
            <w:tcW w:w="7575"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у тому числі</w:t>
            </w:r>
          </w:p>
        </w:tc>
        <w:tc>
          <w:tcPr>
            <w:gridSpan w:val="2"/>
            <w:vMerge/>
            <w:tcBorders>
              <w:lef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0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засобів навчання та обладнання,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поєднанням очної та дистанційної форми здобуття освіти</w:t>
            </w:r>
          </w:p>
        </w:tc>
        <w:tc>
          <w:tcPr>
            <w:tcW w:w="21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засобів навчання та обладнання, мультимедійного та комп’ютерного обладнання, меблів для навчальних кабінетів пілотних закладів освіти</w:t>
            </w:r>
          </w:p>
        </w:tc>
        <w:tc>
          <w:tcPr>
            <w:tcW w:w="22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навчальної та навчально-методичної літератури, у тому числі її електронних версій та з аудіосупроводом, для учнів та педагогічних працівників пілотних закладів освіти</w:t>
            </w:r>
          </w:p>
        </w:tc>
        <w:tc>
          <w:tcPr>
            <w:gridSpan w:val="2"/>
            <w:vMerge/>
            <w:tcBorders>
              <w:left w:val="single" w:sz="6" w:space="0" w:color="000000"/>
              <w:bottom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W w:w="1615" w:type="dxa"/>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0210000000</w:t>
            </w:r>
          </w:p>
        </w:tc>
        <w:tc>
          <w:tcPr>
            <w:tcW w:w="2335" w:type="dxa"/>
            <w:tcBorders>
              <w:top w:val="single" w:sz="6" w:space="0" w:color="000000"/>
            </w:tcBorders>
            <w:tcMar>
              <w:top w:w="22"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Вінницької області</w:t>
            </w:r>
          </w:p>
        </w:tc>
        <w:tc>
          <w:tcPr>
            <w:tcW w:w="1195" w:type="dxa"/>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84 808,1</w:t>
            </w:r>
          </w:p>
        </w:tc>
        <w:tc>
          <w:tcPr>
            <w:tcW w:w="2995" w:type="dxa"/>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71 049,8</w:t>
            </w:r>
          </w:p>
        </w:tc>
        <w:tc>
          <w:tcPr>
            <w:tcW w:w="2170" w:type="dxa"/>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9 613,3</w:t>
            </w:r>
          </w:p>
        </w:tc>
        <w:tc>
          <w:tcPr>
            <w:tcW w:w="2230" w:type="dxa"/>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4 145</w:t>
            </w:r>
          </w:p>
        </w:tc>
        <w:tc>
          <w:tcPr>
            <w:tcW w:w="2620" w:type="dxa"/>
            <w:gridSpan w:val="2"/>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4 717,6</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0310000000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Волинської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62 475,1</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57 427,7</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3 204,5</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1 842,9</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4 440,3</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0410000000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Дніпропетровської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99 376,1</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94 279</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3 204,5</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1 892,6</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6 744,5</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0510000000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Донецької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1 371,3</w:t>
            </w:r>
          </w:p>
        </w:tc>
        <w:tc>
          <w:tcPr>
            <w:tcW w:w="299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2170"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1 371,3</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2 241,2</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0610000000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Житомирської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60 746,9</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55 420,3</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3 204,5</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2 122,1</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3 849,5</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0710000000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Закарпатської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64 915</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59 005</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3 204,5</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2 705,5</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4 468,9</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0810000000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Запорізької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11 736,9</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8 316,6</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1 602,2</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1 818,1</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3 113</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0910000000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Івано-Франківської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65 698,7</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60 725,7</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3 204,5</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1 768,5</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4 913,1</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Київської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92 901,5</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79 509,8</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8 812,2</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4 579,5</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5 018,2</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Кіровоградської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46 574</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41 439,7</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3 204,5</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1 929,8</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2 654,2</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Луганської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676,4</w:t>
            </w:r>
          </w:p>
        </w:tc>
        <w:tc>
          <w:tcPr>
            <w:tcW w:w="299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2170"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676,4</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484,8</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Львівської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117 079</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107 040,7</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5 607,8</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4 430,5</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8 709,5</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Миколаївської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38 070,5</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33 768,4</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2 403,3</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1 898,8</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2 758,7</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Одеської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103 920,4</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92 343,2</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5 607,8</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5 969,4</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5 843,1</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1610000000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Полтавської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57 891,3</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53 986,4</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2 403,3</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1 501,6</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3 656,5</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Рівненської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70 191,5</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62 518,1</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4 806,6</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2 866,8</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4 610,9</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1810000000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Сумської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40 112,5</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35 058,9</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3 204,5</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1 849,1</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2 675,5</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1910000000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Тернопільської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62 626,1</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50 688,4</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6 408,9</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5 528,8</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3 757,4</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Харківської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6 861,5</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5 018,6</w:t>
            </w:r>
          </w:p>
        </w:tc>
        <w:tc>
          <w:tcPr>
            <w:tcW w:w="2170"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1 842,9</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5 019,2</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2110000000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Херсонської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1 675,4</w:t>
            </w:r>
          </w:p>
        </w:tc>
        <w:tc>
          <w:tcPr>
            <w:tcW w:w="2995"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2170" w:type="dxa"/>
            <w:tcMar>
              <w:top w:w="20" w:type="dxa"/>
              <w:left w:w="20" w:type="dxa"/>
              <w:bottom w:w="20" w:type="dxa"/>
              <w:right w:w="20" w:type="dxa"/>
            </w:tcMar>
            <w:vAlign w:val="top"/>
          </w:tcPr>
          <w:p>
            <w:pPr>
              <w:pStyle w:val="rvps12"/>
              <w:spacing w:before="150" w:after="150"/>
              <w:ind w:left="0" w:right="0"/>
              <w:rPr>
                <w:rStyle w:val="spanrvts0"/>
                <w:b w:val="0"/>
                <w:bCs w:val="0"/>
                <w:i w:val="0"/>
                <w:iCs w:val="0"/>
                <w:lang w:val="uk" w:eastAsia="uk"/>
              </w:rPr>
            </w:pP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1 675,4</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1 496,4</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Хмельницької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59 824,5</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53 771,3</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4 005,5</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2 047,7</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3 964,4</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Черкаської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52 077,4</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46 601,8</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3 204,5</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2 271,1</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3 336,6</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Чернівецької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44 467,3</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39 432,3</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3 204,5</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1 830,5</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2 926,2</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2510000000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Обласний бюджет Чернігівської області</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43 345</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38 285,2</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3 204,5</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1 855,3</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2 856</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2600000000</w:t>
            </w:r>
          </w:p>
        </w:tc>
        <w:tc>
          <w:tcPr>
            <w:tcW w:w="2335" w:type="dxa"/>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Бюджет м. Києва</w:t>
            </w: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110 577,6</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82 521</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19 226,7</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8 829,9</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5 744,3</w:t>
            </w:r>
          </w:p>
        </w:tc>
      </w:tr>
      <w:tr>
        <w:tblPrEx>
          <w:tblW w:w="5000" w:type="pct"/>
          <w:jc w:val="center"/>
          <w:tblCellMar>
            <w:top w:w="15" w:type="dxa"/>
            <w:left w:w="15" w:type="dxa"/>
            <w:bottom w:w="15" w:type="dxa"/>
            <w:right w:w="15" w:type="dxa"/>
          </w:tblCellMar>
          <w:tblLook w:val="05E0"/>
        </w:tblPrEx>
        <w:trPr>
          <w:jc w:val="center"/>
        </w:trPr>
        <w:tc>
          <w:tcPr>
            <w:tcW w:w="161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Усього</w:t>
            </w:r>
          </w:p>
        </w:tc>
        <w:tc>
          <w:tcPr>
            <w:tcW w:w="2335" w:type="dxa"/>
            <w:tcMar>
              <w:top w:w="20" w:type="dxa"/>
              <w:left w:w="20" w:type="dxa"/>
              <w:bottom w:w="20" w:type="dxa"/>
              <w:right w:w="20" w:type="dxa"/>
            </w:tcMar>
            <w:vAlign w:val="top"/>
          </w:tcPr>
          <w:p>
            <w:pPr>
              <w:pStyle w:val="rvps14"/>
              <w:spacing w:before="150" w:after="150"/>
              <w:ind w:left="0" w:right="0"/>
              <w:rPr>
                <w:rStyle w:val="spanrvts0"/>
                <w:b w:val="0"/>
                <w:bCs w:val="0"/>
                <w:i w:val="0"/>
                <w:iCs w:val="0"/>
                <w:lang w:val="uk" w:eastAsia="uk"/>
              </w:rPr>
            </w:pPr>
          </w:p>
        </w:tc>
        <w:tc>
          <w:tcPr>
            <w:tcW w:w="11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1 400 000</w:t>
            </w:r>
          </w:p>
        </w:tc>
        <w:tc>
          <w:tcPr>
            <w:tcW w:w="2995"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1 228 207,9</w:t>
            </w:r>
          </w:p>
        </w:tc>
        <w:tc>
          <w:tcPr>
            <w:tcW w:w="217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102542,6</w:t>
            </w:r>
          </w:p>
        </w:tc>
        <w:tc>
          <w:tcPr>
            <w:tcW w:w="2230" w:type="dxa"/>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69249,5</w:t>
            </w:r>
          </w:p>
        </w:tc>
        <w:tc>
          <w:tcPr>
            <w:tcW w:w="2620" w:type="dxa"/>
            <w:gridSpan w:val="2"/>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100000</w:t>
            </w:r>
          </w:p>
        </w:tc>
      </w:tr>
    </w:tbl>
    <w:p>
      <w:pPr>
        <w:pStyle w:val="rvps2"/>
        <w:spacing w:before="0" w:after="150"/>
        <w:ind w:left="0" w:right="0"/>
        <w:rPr>
          <w:rStyle w:val="spanrvts0"/>
          <w:b w:val="0"/>
          <w:bCs w:val="0"/>
          <w:i w:val="0"/>
          <w:iCs w:val="0"/>
          <w:lang w:val="uk" w:eastAsia="uk"/>
        </w:rPr>
      </w:pPr>
      <w:bookmarkStart w:id="9" w:name="n10"/>
      <w:bookmarkEnd w:id="9"/>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7"/>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розподіл обсягу субвенції з державного бюджету місцевим бюджетам на забезпечення якісної, сучасної та доступної загальної середньої освіти “Нова українська школа” у 2024 році</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Розпорядження Кабінету Міністрів України; Розподіл від 13.08.2024 № 754-р</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13.08.2024</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https://zakon.rada.gov.ua/go/754-2024-%D1%80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21.11.2024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8"/>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6"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28.08.2024 — № 174</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05.09.2024 — 2024 р., № 76, стаття 4510, код акта 126463/2024</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arvts105">
    <w:name w:val="a_rvts105"/>
    <w:basedOn w:val="DefaultParagraphFont"/>
    <w:rPr>
      <w:rFonts w:ascii="Times New Roman" w:eastAsia="Times New Roman" w:hAnsi="Times New Roman" w:cs="Times New Roman"/>
      <w:b/>
      <w:bCs/>
      <w:i w:val="0"/>
      <w:iCs w:val="0"/>
      <w:color w:val="000099"/>
      <w:sz w:val="32"/>
      <w:szCs w:val="32"/>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2456-17" TargetMode="External" /><Relationship Id="rId6" Type="http://schemas.openxmlformats.org/officeDocument/2006/relationships/hyperlink" Target="https://zakon.rada.gov.ua/laws/show/3460-20"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розподіл обсягу субвенції з державного бюджету місцевим бюджетам на забезпечення якісної, сучасної та доступної загальної середн... | від 13.08.2024 № 754-р</dc:title>
  <cp:revision>0</cp:revision>
</cp:coreProperties>
</file>